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612"/>
        <w:gridCol w:w="1012"/>
        <w:gridCol w:w="976"/>
        <w:gridCol w:w="2424"/>
        <w:gridCol w:w="2424"/>
        <w:gridCol w:w="3317"/>
        <w:gridCol w:w="633"/>
        <w:gridCol w:w="466"/>
        <w:gridCol w:w="113"/>
        <w:gridCol w:w="974"/>
        <w:gridCol w:w="20"/>
        <w:gridCol w:w="20"/>
        <w:gridCol w:w="42"/>
      </w:tblGrid>
      <w:tr w:rsidR="00575101" w:rsidRPr="00AA2DC4" w:rsidTr="008B290F">
        <w:trPr>
          <w:gridAfter w:val="2"/>
          <w:wAfter w:w="19" w:type="pct"/>
          <w:trHeight w:val="562"/>
        </w:trPr>
        <w:tc>
          <w:tcPr>
            <w:tcW w:w="4981" w:type="pct"/>
            <w:gridSpan w:val="12"/>
          </w:tcPr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  <w:proofErr w:type="spellStart"/>
            <w:r w:rsidRPr="00AA2DC4">
              <w:rPr>
                <w:color w:val="auto"/>
                <w:lang w:val="hr-HR"/>
              </w:rPr>
              <w:t>lllllll</w:t>
            </w:r>
            <w:proofErr w:type="spellEnd"/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C4">
              <w:rPr>
                <w:rFonts w:ascii="Times New Roman" w:hAnsi="Times New Roman"/>
                <w:sz w:val="24"/>
                <w:szCs w:val="24"/>
              </w:rPr>
              <w:t xml:space="preserve">    Temeljem članka 39. Zakona o proračunu („Narodne novine“ broj 87/08, 136/12 i 15/15) i članka 20. Statuta Grada Paga, („Službeni glasnik Grada Paga „ broj 5/09, 9/10, 3/13 i 2/16),  Gradsko vijeće Grada Paga na sjednici održanoj </w:t>
            </w:r>
            <w:r w:rsidR="00AA2DC4" w:rsidRPr="00AA2DC4">
              <w:rPr>
                <w:rFonts w:ascii="Times New Roman" w:hAnsi="Times New Roman"/>
                <w:sz w:val="24"/>
                <w:szCs w:val="24"/>
              </w:rPr>
              <w:t>_____________ 2019</w:t>
            </w:r>
            <w:r w:rsidRPr="00AA2DC4">
              <w:rPr>
                <w:rFonts w:ascii="Times New Roman" w:hAnsi="Times New Roman"/>
                <w:sz w:val="24"/>
                <w:szCs w:val="24"/>
              </w:rPr>
              <w:t xml:space="preserve">.  donijelo je </w:t>
            </w:r>
          </w:p>
          <w:p w:rsidR="00575101" w:rsidRPr="00AA2DC4" w:rsidRDefault="00575101" w:rsidP="0057510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1" w:rsidRPr="00AA2DC4" w:rsidRDefault="00575101" w:rsidP="0057510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1" w:rsidRPr="00AA2DC4" w:rsidRDefault="006C5061" w:rsidP="00575101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PRORAČUN GRADA PAGA ZA 2020</w:t>
            </w:r>
            <w:r w:rsidR="00575101" w:rsidRPr="00AA2DC4">
              <w:rPr>
                <w:rFonts w:ascii="Times New Roman" w:hAnsi="Times New Roman"/>
                <w:b/>
                <w:sz w:val="24"/>
                <w:szCs w:val="24"/>
              </w:rPr>
              <w:t xml:space="preserve">. GODINU I </w:t>
            </w:r>
          </w:p>
          <w:p w:rsidR="00575101" w:rsidRPr="00AA2DC4" w:rsidRDefault="006C5061" w:rsidP="00575101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PROJEKCIJE ZA 2021. I 2022</w:t>
            </w:r>
            <w:r w:rsidR="00575101" w:rsidRPr="00AA2DC4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  <w:p w:rsidR="00575101" w:rsidRPr="00AA2DC4" w:rsidRDefault="00575101" w:rsidP="00575101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575101" w:rsidRPr="00AA2DC4" w:rsidRDefault="00575101" w:rsidP="00575101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A2DC4">
              <w:rPr>
                <w:rFonts w:ascii="Times New Roman" w:hAnsi="Times New Roman"/>
              </w:rPr>
              <w:t>Članak 1.</w:t>
            </w:r>
          </w:p>
          <w:p w:rsidR="00575101" w:rsidRPr="00AA2DC4" w:rsidRDefault="00AA2DC4" w:rsidP="00575101">
            <w:pPr>
              <w:pStyle w:val="Bezproreda"/>
              <w:ind w:firstLine="708"/>
              <w:jc w:val="both"/>
              <w:rPr>
                <w:rFonts w:ascii="Times New Roman" w:hAnsi="Times New Roman"/>
              </w:rPr>
            </w:pPr>
            <w:r w:rsidRPr="00AA2DC4">
              <w:rPr>
                <w:rFonts w:ascii="Times New Roman" w:hAnsi="Times New Roman"/>
              </w:rPr>
              <w:t>Proračun Grada Paga za 2020</w:t>
            </w:r>
            <w:r w:rsidR="00575101" w:rsidRPr="00AA2DC4">
              <w:rPr>
                <w:rFonts w:ascii="Times New Roman" w:hAnsi="Times New Roman"/>
              </w:rPr>
              <w:t xml:space="preserve">. godinu (u daljnjem tekstu </w:t>
            </w:r>
            <w:r w:rsidRPr="00AA2DC4">
              <w:rPr>
                <w:rFonts w:ascii="Times New Roman" w:hAnsi="Times New Roman"/>
              </w:rPr>
              <w:t>: Proračun) i projekcije za 2021. i 2022</w:t>
            </w:r>
            <w:r w:rsidR="00575101" w:rsidRPr="00AA2DC4">
              <w:rPr>
                <w:rFonts w:ascii="Times New Roman" w:hAnsi="Times New Roman"/>
              </w:rPr>
              <w:t>. godinu sastoje se od:</w:t>
            </w:r>
          </w:p>
          <w:p w:rsidR="00575101" w:rsidRPr="00AA2DC4" w:rsidRDefault="00575101" w:rsidP="00575101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575101" w:rsidRPr="00AA2DC4" w:rsidRDefault="00575101" w:rsidP="00575101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A2DC4">
              <w:rPr>
                <w:rFonts w:ascii="Times New Roman" w:hAnsi="Times New Roman"/>
              </w:rPr>
              <w:t>I  OPĆI DIO</w:t>
            </w:r>
          </w:p>
          <w:p w:rsidR="00575101" w:rsidRPr="00AA2DC4" w:rsidRDefault="00575101" w:rsidP="00575101">
            <w:pPr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color w:val="auto"/>
                <w:lang w:val="hr-HR"/>
              </w:rPr>
            </w:pPr>
          </w:p>
          <w:p w:rsidR="00575101" w:rsidRPr="00AA2DC4" w:rsidRDefault="00575101" w:rsidP="00575101">
            <w:pPr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864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3"/>
              <w:gridCol w:w="9267"/>
              <w:gridCol w:w="40"/>
              <w:gridCol w:w="872"/>
              <w:gridCol w:w="397"/>
              <w:gridCol w:w="892"/>
              <w:gridCol w:w="397"/>
              <w:gridCol w:w="892"/>
              <w:gridCol w:w="377"/>
              <w:gridCol w:w="40"/>
              <w:gridCol w:w="40"/>
              <w:gridCol w:w="675"/>
              <w:gridCol w:w="694"/>
              <w:gridCol w:w="675"/>
              <w:gridCol w:w="40"/>
            </w:tblGrid>
            <w:tr w:rsidR="00F75B3C" w:rsidRPr="00AA2DC4" w:rsidTr="008B290F">
              <w:trPr>
                <w:trHeight w:hRule="exact" w:val="240"/>
              </w:trPr>
              <w:tc>
                <w:tcPr>
                  <w:tcW w:w="217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897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2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197" w:type="pct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12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2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39" w:type="pct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12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F75B3C" w:rsidRPr="00AA2DC4" w:rsidTr="008B290F">
              <w:trPr>
                <w:trHeight w:hRule="exact" w:val="240"/>
              </w:trPr>
              <w:tc>
                <w:tcPr>
                  <w:tcW w:w="217" w:type="pct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2897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2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73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2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center"/>
                    <w:rPr>
                      <w:b/>
                      <w:sz w:val="16"/>
                      <w:lang w:val="hr-HR"/>
                    </w:rPr>
                  </w:pPr>
                </w:p>
              </w:tc>
              <w:tc>
                <w:tcPr>
                  <w:tcW w:w="279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2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79" w:type="pct"/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center"/>
                    <w:rPr>
                      <w:b/>
                      <w:sz w:val="16"/>
                      <w:lang w:val="hr-HR"/>
                    </w:rPr>
                  </w:pPr>
                </w:p>
              </w:tc>
              <w:tc>
                <w:tcPr>
                  <w:tcW w:w="130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2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11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17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11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2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F75B3C" w:rsidRPr="00AA2DC4" w:rsidTr="008B290F">
              <w:trPr>
                <w:trHeight w:hRule="exact" w:val="240"/>
              </w:trPr>
              <w:tc>
                <w:tcPr>
                  <w:tcW w:w="217" w:type="pct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897" w:type="pct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9" w:type="pct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75B3C" w:rsidRPr="00AA2DC4" w:rsidRDefault="00F75B3C" w:rsidP="008B290F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 w:rsidR="008B290F" w:rsidRPr="00AA2DC4">
                    <w:rPr>
                      <w:b/>
                      <w:sz w:val="16"/>
                      <w:lang w:val="hr-HR"/>
                    </w:rPr>
                    <w:t>20</w:t>
                  </w:r>
                </w:p>
              </w:tc>
              <w:tc>
                <w:tcPr>
                  <w:tcW w:w="403" w:type="pct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  <w:r w:rsidR="00AA2DC4" w:rsidRPr="00AA2DC4">
                    <w:rPr>
                      <w:b/>
                      <w:sz w:val="16"/>
                      <w:lang w:val="hr-HR"/>
                    </w:rPr>
                    <w:t>021</w:t>
                  </w:r>
                </w:p>
              </w:tc>
              <w:tc>
                <w:tcPr>
                  <w:tcW w:w="409" w:type="pct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75B3C" w:rsidRPr="00AA2DC4" w:rsidRDefault="00AA2DC4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2022</w:t>
                  </w:r>
                </w:p>
              </w:tc>
              <w:tc>
                <w:tcPr>
                  <w:tcW w:w="223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21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223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5B3C" w:rsidRPr="00AA2DC4" w:rsidRDefault="00F75B3C" w:rsidP="00F75B3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15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4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b/>
                <w:sz w:val="16"/>
                <w:lang w:val="hr-HR"/>
              </w:rPr>
              <w:t>A. RAČUN PRIHODA I RASHODA</w:t>
            </w: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30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47.011.700,00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49.391.700,00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47.041.700,00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100,06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30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1.758.300,00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1.758.300,00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16.058.300,00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913,29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913,29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30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26.719.500,00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27.979.500,00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27.779.500,00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104,72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99,29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103,97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30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18.110.500,00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19.230.500,00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17.080.500,00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88,82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94,31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6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15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3.940.000,00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3.940.000,00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18.240.000,00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462,94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462,94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6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</w:p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lang w:val="hr-HR"/>
              </w:rPr>
              <w:br w:type="page"/>
            </w:r>
          </w:p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4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b/>
                <w:sz w:val="16"/>
                <w:lang w:val="hr-HR"/>
              </w:rPr>
              <w:t>B. RAČUN ZADUŽIVANJA/FINANCIRANJA</w:t>
            </w: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30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6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15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-840.000,00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-840.000,00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-840.000,00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6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</w:p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lang w:val="hr-HR"/>
              </w:rPr>
              <w:br w:type="page"/>
            </w:r>
          </w:p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4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b/>
                <w:sz w:val="16"/>
                <w:lang w:val="hr-HR"/>
              </w:rPr>
              <w:t>C. RASPOLOŽIVA SREDSTVA IZ PRETHODNIH GODINA (VIŠAK PRIHODA I REZERVIRANJA)</w:t>
            </w: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30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Vlastiti izvori</w:t>
                  </w:r>
                </w:p>
              </w:tc>
              <w:tc>
                <w:tcPr>
                  <w:tcW w:w="20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-3.100.000,00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-3.100.000,00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-17.400.000,00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561,29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75B3C" w:rsidRPr="00AA2DC4" w:rsidRDefault="00F75B3C" w:rsidP="00F75B3C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561,29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6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</w:p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lang w:val="hr-HR"/>
              </w:rPr>
              <w:br w:type="page"/>
            </w:r>
          </w:p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4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b/>
                <w:sz w:val="16"/>
                <w:lang w:val="hr-HR"/>
              </w:rPr>
              <w:t>VIŠAK/MANJAK + NETO ZADUŽIVANJA/FINANCIRANJA + RASPOLOŽIVA</w:t>
            </w: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6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bookmarkStart w:id="0" w:name="JR_PAGE_ANCHOR_0_1"/>
            <w:bookmarkEnd w:id="0"/>
          </w:p>
          <w:p w:rsidR="00F75B3C" w:rsidRPr="00AA2DC4" w:rsidRDefault="00F75B3C" w:rsidP="00F75B3C">
            <w:pPr>
              <w:pStyle w:val="DefaultStyle"/>
              <w:rPr>
                <w:lang w:val="hr-HR"/>
              </w:rPr>
            </w:pPr>
            <w:r w:rsidRPr="00AA2DC4">
              <w:rPr>
                <w:lang w:val="hr-HR"/>
              </w:rPr>
              <w:br w:type="page"/>
            </w:r>
          </w:p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6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75B3C" w:rsidRPr="00AA2DC4" w:rsidTr="008B290F">
              <w:trPr>
                <w:trHeight w:hRule="exact" w:val="260"/>
              </w:trPr>
              <w:tc>
                <w:tcPr>
                  <w:tcW w:w="150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:rsidR="00F75B3C" w:rsidRPr="00AA2DC4" w:rsidRDefault="00F75B3C" w:rsidP="00F75B3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75B3C" w:rsidRPr="00AA2DC4" w:rsidRDefault="00F75B3C" w:rsidP="00F75B3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31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F75B3C" w:rsidRPr="00AA2DC4" w:rsidTr="00AA2DC4">
        <w:trPr>
          <w:trHeight w:hRule="exact" w:val="240"/>
        </w:trPr>
        <w:tc>
          <w:tcPr>
            <w:tcW w:w="1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ind w:left="40" w:right="40"/>
              <w:rPr>
                <w:sz w:val="16"/>
                <w:lang w:val="hr-HR"/>
              </w:rPr>
            </w:pPr>
          </w:p>
        </w:tc>
        <w:tc>
          <w:tcPr>
            <w:tcW w:w="315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ind w:left="40"/>
              <w:jc w:val="right"/>
              <w:rPr>
                <w:sz w:val="16"/>
                <w:lang w:val="hr-HR"/>
              </w:rPr>
            </w:pPr>
          </w:p>
        </w:tc>
        <w:tc>
          <w:tcPr>
            <w:tcW w:w="7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ind w:right="40"/>
              <w:rPr>
                <w:sz w:val="16"/>
                <w:lang w:val="hr-HR"/>
              </w:rPr>
            </w:pPr>
          </w:p>
        </w:tc>
        <w:tc>
          <w:tcPr>
            <w:tcW w:w="1032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8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B3C" w:rsidRPr="00AA2DC4" w:rsidRDefault="00F75B3C" w:rsidP="00F75B3C">
            <w:pPr>
              <w:pStyle w:val="DefaultStyle"/>
              <w:ind w:left="40" w:right="40"/>
              <w:jc w:val="right"/>
              <w:rPr>
                <w:sz w:val="16"/>
                <w:lang w:val="hr-HR"/>
              </w:rPr>
            </w:pPr>
          </w:p>
        </w:tc>
        <w:tc>
          <w:tcPr>
            <w:tcW w:w="12" w:type="pct"/>
            <w:gridSpan w:val="2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F75B3C" w:rsidRPr="00AA2DC4" w:rsidRDefault="00F75B3C" w:rsidP="00F75B3C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40"/>
        </w:trPr>
        <w:tc>
          <w:tcPr>
            <w:tcW w:w="12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F75B3C">
            <w:pPr>
              <w:pStyle w:val="DefaultStyle"/>
              <w:ind w:left="40" w:right="40"/>
              <w:rPr>
                <w:sz w:val="16"/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F75B3C">
            <w:pPr>
              <w:pStyle w:val="DefaultStyle"/>
              <w:ind w:left="40"/>
              <w:jc w:val="right"/>
              <w:rPr>
                <w:sz w:val="16"/>
                <w:lang w:val="hr-HR"/>
              </w:rPr>
            </w:pPr>
          </w:p>
        </w:tc>
        <w:tc>
          <w:tcPr>
            <w:tcW w:w="7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F75B3C">
            <w:pPr>
              <w:pStyle w:val="DefaultStyle"/>
              <w:ind w:right="40"/>
              <w:rPr>
                <w:sz w:val="16"/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8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F75B3C">
            <w:pPr>
              <w:pStyle w:val="DefaultStyle"/>
              <w:ind w:left="40" w:right="40"/>
              <w:jc w:val="right"/>
              <w:rPr>
                <w:sz w:val="16"/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1139"/>
        </w:trPr>
        <w:tc>
          <w:tcPr>
            <w:tcW w:w="12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4962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A2DC4">
              <w:rPr>
                <w:sz w:val="16"/>
              </w:rPr>
              <w:tab/>
            </w:r>
            <w:r w:rsidRPr="00AA2DC4">
              <w:rPr>
                <w:rFonts w:ascii="Times New Roman" w:hAnsi="Times New Roman"/>
              </w:rPr>
              <w:t>Članak 2.</w:t>
            </w:r>
          </w:p>
          <w:p w:rsidR="008B290F" w:rsidRPr="00AA2DC4" w:rsidRDefault="008B290F" w:rsidP="008B290F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:rsidR="008B290F" w:rsidRPr="00AA2DC4" w:rsidRDefault="008B290F" w:rsidP="008B290F">
            <w:pPr>
              <w:pStyle w:val="Bezproreda"/>
              <w:ind w:firstLine="708"/>
              <w:jc w:val="both"/>
              <w:rPr>
                <w:rFonts w:ascii="Times New Roman" w:hAnsi="Times New Roman"/>
              </w:rPr>
            </w:pPr>
            <w:r w:rsidRPr="00AA2DC4">
              <w:rPr>
                <w:rFonts w:ascii="Times New Roman" w:hAnsi="Times New Roman"/>
              </w:rPr>
              <w:t xml:space="preserve">Prihodi i rashodi te primici i izdaci po ekonomskoj klasifikaciji utvrđuju se u Računu prihoda i rashoda i Računu </w:t>
            </w:r>
            <w:r w:rsidR="00AA2DC4" w:rsidRPr="00AA2DC4">
              <w:rPr>
                <w:rFonts w:ascii="Times New Roman" w:hAnsi="Times New Roman"/>
              </w:rPr>
              <w:t>financiranja</w:t>
            </w:r>
            <w:r w:rsidR="008B6EFC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="00AA2DC4" w:rsidRPr="00AA2DC4">
              <w:rPr>
                <w:rFonts w:ascii="Times New Roman" w:hAnsi="Times New Roman"/>
              </w:rPr>
              <w:t>u Proračunu za 2020</w:t>
            </w:r>
            <w:r w:rsidRPr="00AA2DC4">
              <w:rPr>
                <w:rFonts w:ascii="Times New Roman" w:hAnsi="Times New Roman"/>
              </w:rPr>
              <w:t xml:space="preserve">. godinu i projekcijama za </w:t>
            </w:r>
            <w:r w:rsidR="00AA2DC4" w:rsidRPr="00AA2DC4">
              <w:rPr>
                <w:rFonts w:ascii="Times New Roman" w:hAnsi="Times New Roman"/>
              </w:rPr>
              <w:t>2021. i 2022</w:t>
            </w:r>
            <w:r w:rsidRPr="00AA2DC4">
              <w:rPr>
                <w:rFonts w:ascii="Times New Roman" w:hAnsi="Times New Roman"/>
              </w:rPr>
              <w:t>. godinu kako slijedi:</w:t>
            </w:r>
          </w:p>
          <w:p w:rsidR="008B290F" w:rsidRPr="00AA2DC4" w:rsidRDefault="008B290F" w:rsidP="008B290F">
            <w:pPr>
              <w:pStyle w:val="DefaultStyle"/>
              <w:tabs>
                <w:tab w:val="left" w:pos="554"/>
              </w:tabs>
              <w:ind w:left="40" w:right="40"/>
              <w:rPr>
                <w:sz w:val="16"/>
                <w:lang w:val="hr-HR"/>
              </w:rPr>
            </w:pPr>
          </w:p>
        </w:tc>
        <w:tc>
          <w:tcPr>
            <w:tcW w:w="12" w:type="pct"/>
            <w:gridSpan w:val="2"/>
            <w:tcBorders>
              <w:left w:val="nil"/>
            </w:tcBorders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F75B3C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7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  <w:bookmarkStart w:id="2" w:name="JR_PAGE_ANCHOR_0_2"/>
            <w:bookmarkEnd w:id="2"/>
          </w:p>
        </w:tc>
        <w:tc>
          <w:tcPr>
            <w:tcW w:w="4974" w:type="pct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B290F" w:rsidRPr="00AA2DC4" w:rsidTr="008B290F">
              <w:trPr>
                <w:trHeight w:hRule="exact" w:val="240"/>
              </w:trPr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8B290F" w:rsidRPr="00AA2DC4" w:rsidTr="008B290F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8B290F" w:rsidRPr="00AA2DC4" w:rsidTr="008B290F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B290F" w:rsidRPr="00AA2DC4" w:rsidRDefault="00AA2DC4" w:rsidP="008B290F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B290F" w:rsidRPr="00AA2DC4" w:rsidRDefault="00AA2DC4" w:rsidP="008B290F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B290F" w:rsidRPr="00AA2DC4" w:rsidRDefault="00AA2DC4" w:rsidP="008B290F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6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glava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47.011.700,00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49.391.700,00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47.041.700,00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105,06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95,24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100,06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20.197.200,00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20.109.200,00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18.999.200,00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99,56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94,07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Porez i prirez na dohodak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Porezi na imovinu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12.767.200,00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Porezi na robu i usluge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6.322.000,00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8.790.000,00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7.750.000,00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139,04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88,17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122,59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2.211.000,00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Pomoći izravnanja za decentralizirane funkcije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4.822.000,00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4.822.000,00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4.822.000,00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financijske imovine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nefinancijske imovine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15.177.500,00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15.177.500,00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14.977.500,00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98,68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98,68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999.500,00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po posebnim propisima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2.681.000,00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Komunalni doprinosi i naknade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11.497.000,00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Kazne i upravne mjere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  <w:tr w:rsidR="008B6EFC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2500" w:type="dxa"/>
                </w:tcPr>
                <w:p w:rsidR="008B6EFC" w:rsidRPr="00AA2DC4" w:rsidRDefault="008B6EFC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1.758.300,00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1.758.300,00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16.058.300,00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913,29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913,29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prodaje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16.023.300,00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929,80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929,80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prodaje materijalne imovine - prirodnih bogatstava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Prihodi od prodaje građevinskih objekata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  <w:tr w:rsidR="008B6EFC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2500" w:type="dxa"/>
                </w:tcPr>
                <w:p w:rsidR="008B6EFC" w:rsidRPr="00AA2DC4" w:rsidRDefault="008B6EFC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</w:tr>
            <w:tr w:rsidR="008B6EFC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2500" w:type="dxa"/>
                </w:tcPr>
                <w:p w:rsidR="008B6EFC" w:rsidRPr="00AA2DC4" w:rsidRDefault="008B6EFC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6EFC" w:rsidRPr="00AA2DC4" w:rsidRDefault="008B6EFC" w:rsidP="008B290F">
                  <w:pPr>
                    <w:pStyle w:val="UvjetniStil"/>
                    <w:jc w:val="right"/>
                    <w:rPr>
                      <w:sz w:val="16"/>
                      <w:lang w:val="hr-HR"/>
                    </w:rPr>
                  </w:pP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26.719.500,00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27.979.500,00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27.779.500,00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104,72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99,29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103,97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8.855.500,00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10.093.500,00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10.093.500,00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113,98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113,98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1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pageBreakBefore/>
              <w:rPr>
                <w:lang w:val="hr-HR"/>
              </w:rPr>
            </w:pPr>
            <w:bookmarkStart w:id="3" w:name="JR_PAGE_ANCHOR_0_3"/>
            <w:bookmarkEnd w:id="3"/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64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B290F" w:rsidRPr="00AA2DC4" w:rsidTr="008B290F">
              <w:trPr>
                <w:trHeight w:hRule="exact" w:val="240"/>
              </w:trPr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8B290F" w:rsidRPr="00AA2DC4" w:rsidTr="008B290F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8B290F" w:rsidRPr="00AA2DC4" w:rsidTr="008B290F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B290F" w:rsidRPr="00AA2DC4" w:rsidRDefault="00AA2DC4" w:rsidP="008B290F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B290F" w:rsidRPr="00AA2DC4" w:rsidRDefault="00AA2DC4" w:rsidP="008B290F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B290F" w:rsidRPr="00AA2DC4" w:rsidRDefault="00AA2DC4" w:rsidP="008B290F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6.941.373,00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768.500,00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1.145.627,00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13.529.000,00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13.652.000,00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13.452.000,00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99,43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2.335.400,00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7.273.600,00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3.491.000,00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777.000,00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99,87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99,87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2.257.000,00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2.257.000,00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95,76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2.007.000,00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Izvanredni rashodi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Kapitalne pomoći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18.110.500,00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19.230.500,00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17.080.500,00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106,18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88,82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94,31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14.468.200,00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15.588.200,00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14.888.200,00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107,74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95,51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102,90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6.330.200,00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plemenitih metala i ostalih pohranjenih vrijednosti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pageBreakBefore/>
              <w:rPr>
                <w:lang w:val="hr-HR"/>
              </w:rPr>
            </w:pPr>
            <w:bookmarkStart w:id="4" w:name="JR_PAGE_ANCHOR_0_4"/>
            <w:bookmarkEnd w:id="4"/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4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3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Default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DefaultStyle"/>
              <w:jc w:val="right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Default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4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3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Default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DefaultStyle"/>
              <w:jc w:val="right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Default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7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B290F" w:rsidRPr="00AA2DC4" w:rsidTr="00AA2DC4">
              <w:trPr>
                <w:trHeight w:hRule="exact" w:val="240"/>
              </w:trPr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8B290F" w:rsidRPr="00AA2DC4" w:rsidTr="00AA2DC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A2DC4" w:rsidRPr="00AA2DC4" w:rsidTr="00AA2DC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Plemeniti metali i ostale pohranjene vrijednosti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2.593.300,00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2.593.300,00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1.143.300,00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44,09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44,09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2.593.300,00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48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pageBreakBefore/>
              <w:rPr>
                <w:lang w:val="hr-HR"/>
              </w:rPr>
            </w:pPr>
            <w:bookmarkStart w:id="5" w:name="JR_PAGE_ANCHOR_0_5"/>
            <w:bookmarkEnd w:id="5"/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7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B290F" w:rsidRPr="00AA2DC4" w:rsidTr="00AA2DC4">
              <w:trPr>
                <w:trHeight w:hRule="exact" w:val="240"/>
              </w:trPr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8B290F" w:rsidRPr="00AA2DC4" w:rsidTr="00AA2DC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A2DC4" w:rsidRPr="00AA2DC4" w:rsidTr="00AA2DC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Default="00AA2DC4" w:rsidP="00AA2DC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Default="00AA2DC4" w:rsidP="00AA2DC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Default="00AA2DC4" w:rsidP="00AA2DC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6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glava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840.000,00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Izdaci za dionice i udjele u glavnici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Dionice i udjeli u glavnici trgovačkih društava izvan javnog sektora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76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pageBreakBefore/>
              <w:rPr>
                <w:lang w:val="hr-HR"/>
              </w:rPr>
            </w:pPr>
            <w:bookmarkStart w:id="6" w:name="JR_PAGE_ANCHOR_0_6"/>
            <w:bookmarkEnd w:id="6"/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7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B290F" w:rsidRPr="00AA2DC4" w:rsidTr="00AA2DC4">
              <w:trPr>
                <w:trHeight w:hRule="exact" w:val="240"/>
              </w:trPr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8B290F" w:rsidRPr="00AA2DC4" w:rsidTr="00AA2DC4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90F" w:rsidRPr="00AA2DC4" w:rsidRDefault="008B290F" w:rsidP="008B290F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A2DC4" w:rsidRPr="00AA2DC4" w:rsidTr="00AA2DC4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A2DC4" w:rsidRPr="00AA2DC4" w:rsidRDefault="00AA2DC4" w:rsidP="00AA2DC4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Default="00AA2DC4" w:rsidP="00AA2DC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Default="00AA2DC4" w:rsidP="00AA2DC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A2DC4" w:rsidRDefault="00AA2DC4" w:rsidP="00AA2DC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A2DC4" w:rsidRPr="00AA2DC4" w:rsidRDefault="00AA2DC4" w:rsidP="00AA2DC4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6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B290F" w:rsidRPr="00AA2DC4" w:rsidRDefault="008B290F" w:rsidP="008B290F">
                  <w:pPr>
                    <w:pStyle w:val="glava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802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Vlastiti izvori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-3.100.000,00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-3.100.000,00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-17.400.000,00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561,29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561,29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Rezultat poslovanja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-3.100.000,00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-3.100.000,00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-17.400.000,00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561,29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561,29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30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B290F" w:rsidRPr="00AA2DC4" w:rsidTr="008B290F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Višak/manjak prihoda</w:t>
                  </w:r>
                </w:p>
              </w:tc>
              <w:tc>
                <w:tcPr>
                  <w:tcW w:w="2500" w:type="dxa"/>
                </w:tcPr>
                <w:p w:rsidR="008B290F" w:rsidRPr="00AA2DC4" w:rsidRDefault="008B290F" w:rsidP="008B290F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-3.100.000,00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8B290F" w:rsidRPr="00AA2DC4" w:rsidRDefault="008B290F" w:rsidP="008B290F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82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12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1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754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03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97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4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5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30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2" w:type="pct"/>
            <w:gridSpan w:val="2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  <w:tr w:rsidR="008B290F" w:rsidRPr="00AA2DC4" w:rsidTr="00AA2DC4">
        <w:trPr>
          <w:trHeight w:hRule="exact" w:val="20"/>
        </w:trPr>
        <w:tc>
          <w:tcPr>
            <w:tcW w:w="12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4974" w:type="pct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  <w:tc>
          <w:tcPr>
            <w:tcW w:w="13" w:type="pct"/>
          </w:tcPr>
          <w:p w:rsidR="008B290F" w:rsidRPr="00AA2DC4" w:rsidRDefault="008B290F" w:rsidP="008B290F">
            <w:pPr>
              <w:pStyle w:val="EMPTYCELLSTYLE"/>
              <w:rPr>
                <w:lang w:val="hr-HR"/>
              </w:rPr>
            </w:pPr>
          </w:p>
        </w:tc>
      </w:tr>
    </w:tbl>
    <w:p w:rsidR="00573C38" w:rsidRPr="00AA2DC4" w:rsidRDefault="00573C38">
      <w:pPr>
        <w:rPr>
          <w:lang w:val="hr-HR"/>
        </w:rPr>
      </w:pPr>
    </w:p>
    <w:p w:rsidR="00F75B3C" w:rsidRPr="00AA2DC4" w:rsidRDefault="00F75B3C">
      <w:pPr>
        <w:rPr>
          <w:lang w:val="hr-HR"/>
        </w:rPr>
      </w:pPr>
    </w:p>
    <w:p w:rsidR="00AA2DC4" w:rsidRDefault="00AA2DC4" w:rsidP="00AA2DC4">
      <w:pPr>
        <w:pStyle w:val="Bezproreda"/>
        <w:jc w:val="both"/>
        <w:rPr>
          <w:rFonts w:ascii="Times New Roman" w:hAnsi="Times New Roman"/>
        </w:rPr>
      </w:pPr>
    </w:p>
    <w:p w:rsidR="00AA2DC4" w:rsidRDefault="00AA2DC4" w:rsidP="00AA2DC4">
      <w:pPr>
        <w:pStyle w:val="Bezproreda"/>
        <w:jc w:val="both"/>
        <w:rPr>
          <w:rFonts w:ascii="Times New Roman" w:hAnsi="Times New Roman"/>
        </w:rPr>
      </w:pPr>
    </w:p>
    <w:p w:rsidR="00AA2DC4" w:rsidRDefault="00AA2DC4" w:rsidP="00AA2DC4">
      <w:pPr>
        <w:pStyle w:val="Bezproreda"/>
        <w:jc w:val="both"/>
        <w:rPr>
          <w:rFonts w:ascii="Times New Roman" w:hAnsi="Times New Roman"/>
        </w:rPr>
      </w:pPr>
    </w:p>
    <w:p w:rsidR="00AA2DC4" w:rsidRDefault="00AA2DC4" w:rsidP="00AA2DC4">
      <w:pPr>
        <w:pStyle w:val="Bezproreda"/>
        <w:jc w:val="both"/>
        <w:rPr>
          <w:rFonts w:ascii="Times New Roman" w:hAnsi="Times New Roman"/>
        </w:rPr>
      </w:pPr>
    </w:p>
    <w:p w:rsidR="00AA2DC4" w:rsidRDefault="00AA2DC4" w:rsidP="00AA2DC4">
      <w:pPr>
        <w:pStyle w:val="Bezproreda"/>
        <w:jc w:val="both"/>
        <w:rPr>
          <w:rFonts w:ascii="Times New Roman" w:hAnsi="Times New Roman"/>
        </w:rPr>
      </w:pPr>
    </w:p>
    <w:p w:rsidR="00AA2DC4" w:rsidRDefault="00AA2DC4" w:rsidP="00AA2DC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POSEBNI DIO</w:t>
      </w:r>
    </w:p>
    <w:p w:rsidR="00AA2DC4" w:rsidRDefault="00AA2DC4" w:rsidP="00AA2DC4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:rsidR="00575101" w:rsidRPr="00AA2DC4" w:rsidRDefault="00AA2DC4" w:rsidP="00AA2DC4">
      <w:pPr>
        <w:rPr>
          <w:lang w:val="hr-HR"/>
        </w:rPr>
      </w:pPr>
      <w:r>
        <w:tab/>
      </w:r>
      <w:r w:rsidRPr="00AA2DC4">
        <w:rPr>
          <w:lang w:val="hr-HR"/>
        </w:rPr>
        <w:t>Ra</w:t>
      </w:r>
      <w:r>
        <w:rPr>
          <w:lang w:val="hr-HR"/>
        </w:rPr>
        <w:t>shodi i izdaci proračuna za 2020</w:t>
      </w:r>
      <w:r w:rsidRPr="00AA2DC4">
        <w:rPr>
          <w:lang w:val="hr-HR"/>
        </w:rPr>
        <w:t>. godin</w:t>
      </w:r>
      <w:r>
        <w:rPr>
          <w:lang w:val="hr-HR"/>
        </w:rPr>
        <w:t>u i projekcije proračuna za 2021. i 2022</w:t>
      </w:r>
      <w:r w:rsidRPr="00AA2DC4">
        <w:rPr>
          <w:lang w:val="hr-HR"/>
        </w:rPr>
        <w:t>. godinu iskazani u Općem dijelu proračuna raspoređuju se po nositeljima i korisnicima, po programima te funkcijskoj klasifikaciji kako slijedi:</w:t>
      </w:r>
    </w:p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575101" w:rsidRPr="00AA2DC4" w:rsidTr="000A3070"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575101" w:rsidRPr="00AA2DC4" w:rsidRDefault="00575101" w:rsidP="00575101">
            <w:pPr>
              <w:pStyle w:val="DefaultStyle"/>
              <w:jc w:val="center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7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575101" w:rsidRPr="00AA2DC4" w:rsidTr="00575101">
              <w:trPr>
                <w:trHeight w:hRule="exact" w:val="240"/>
              </w:trPr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575101" w:rsidRPr="00AA2DC4" w:rsidTr="0057510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575101" w:rsidRPr="00AA2DC4" w:rsidTr="0057510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575101" w:rsidRPr="00AA2DC4" w:rsidRDefault="006C5061" w:rsidP="0057510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 w:rsidR="006C5061"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 w:rsidR="006C5061"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8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glava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glava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45.670.000,00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glava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48.050.000,00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glava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45.700.000,00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glava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105,21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glava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95,11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glava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100,07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Razdjel 001 PREDSTAVNIČKA I IZVRŠNA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3.176.000,00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3.376.000,00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3.176.000,00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106,30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94,08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00101 PREDSTAVNIČKA I IZVRŠNA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3.176.000,00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3.376.000,00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3.176.000,00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106,30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94,08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DONOŠENJE AKATA I MJERA IZ DJELOKRUGA PREDSTAVNIČKOG I IZVRŠNOG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1.892.000,00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2.092.000,00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1.892.000,00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110,57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90,44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Predstavničko i izvršna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498.000,00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Protokolarni izdaci i obilježavanje obljetnica i blagdana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Međunarodna i međugradska suradnja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pageBreakBefore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7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57510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57510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8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A100004 Donacije, sponzorstva i doznake po posebnim odlukama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A100005 Proračunska pričuva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Izvanredni rashodi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Izvanredni rashodi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A100006 Savjet mladih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A100007 Naknade građanima - prigodni pokloni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12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pageBreakBefore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7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57510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57510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8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A100008 Izbori za predstavnička i izvršna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1001 RAZVOJ CIVILNOG DRUŠTVA - RAD POLITIČKIH STRANAKA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Rad političkih stranaka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1002 MJESNA SAMOUPRAVA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702.500,00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702.500,00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702.500,00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Djelokrug mjesne samouprave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702.500,00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702.500,00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702.500,00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K001 MJESNI ODBOR PAG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532.000,00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532.000,00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532.000,00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8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pageBreakBefore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7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57510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57510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75101" w:rsidRPr="00AA2DC4" w:rsidRDefault="00575101" w:rsidP="0057510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8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K002 MJESNI ODBOR ŠIMUNI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K003 MJESNI ODBOR DINJIŠKA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K004 MJESNI ODBOR VLAŠIĆI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39.500,00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39.500,00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39.500,00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39.500,00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39.500,00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39.500,00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6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575101" w:rsidRPr="00AA2DC4" w:rsidRDefault="00575101" w:rsidP="0057510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30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57510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575101" w:rsidRPr="00AA2DC4" w:rsidRDefault="00575101" w:rsidP="0057510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575101" w:rsidRPr="00AA2DC4" w:rsidRDefault="00575101" w:rsidP="0057510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575101" w:rsidRPr="00AA2DC4" w:rsidTr="000A3070">
        <w:trPr>
          <w:trHeight w:hRule="exact" w:val="20"/>
        </w:trPr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575101" w:rsidRPr="00AA2DC4" w:rsidRDefault="00575101" w:rsidP="0057510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K005 MJESNI ODBOR MIŠKOVIĆI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1003 MANIFESTACIJE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531.500,00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531.500,00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531.500,00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Sufinanciranje manifestacija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261.500,00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261.500,00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261.500,00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261.500,00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261.500,00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261.500,00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Međunarodni festival čipke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5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6.1. Donacije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Advent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Razdjel 002 URED GRADA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10.697.500,00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11.607.500,00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11.607.500,00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108,51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108,51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00201 URED GRADA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4.489.000,00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4.389.000,00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4.389.000,00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97,77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97,77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Stručno, administrativno i tehničko osoblje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7" w:name="JR_PAGE_ANCHOR_0_7"/>
            <w:bookmarkEnd w:id="7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1001 OSTALI RASHODI GRADA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425.000,00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Ostali rashodi po posebnim aktima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Sufinanciranje rada djelatnika i  ustanova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Izrada strateških dokumenata i elaborata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1003 NABAVA I ODRŽAVANJE OPREME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Od</w:t>
                  </w:r>
                  <w:r>
                    <w:rPr>
                      <w:sz w:val="16"/>
                      <w:lang w:val="hr-HR"/>
                    </w:rPr>
                    <w:t>r</w:t>
                  </w:r>
                  <w:r w:rsidRPr="00AA2DC4">
                    <w:rPr>
                      <w:sz w:val="16"/>
                      <w:lang w:val="hr-HR"/>
                    </w:rPr>
                    <w:t>žavanje opreme i programa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2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8" w:name="JR_PAGE_ANCHOR_0_8"/>
            <w:bookmarkEnd w:id="8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K100001 Računalna i druga oprema i programi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K100002 Uredska oprema i namještaj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K100003 Umjetnička djela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plemenitih metala i ostalih pohranjenih vrijednosti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Plemeniti metali i ostale pohranjene vrijednosti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1014 ZAŠTITA I SPAŠAVANJE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456.000,00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356.000,00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356.000,00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78,07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78,07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Unapređenje dobrovoljnog vatrogastva i zaštite od požara - DVD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66,67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9" w:name="JR_PAGE_ANCHOR_0_9"/>
            <w:bookmarkEnd w:id="9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Izrada planova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Aktivnost Stožera za zaštitu i spašavanje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A100004 Gorska služba spašavanja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A100005 Aktivnost Civilne zaštite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A100006 Djelatnost Crvenog križa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0" w:name="JR_PAGE_ANCHOR_0_10"/>
            <w:bookmarkEnd w:id="10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1015 SOCIJALNA SKRB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255.000,00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Pomoć za podmirenje troškova stanovanja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Pomoći pojedincima i obiteljima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1016 OČUVANJE I UNAPREĐENJE ZDRAVLJA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58.000,00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58.000,00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58.000,00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Program prevencije ovisnosti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A100004 Meteorološka mjerenja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9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1" w:name="JR_PAGE_ANCHOR_0_11"/>
            <w:bookmarkEnd w:id="11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6C5061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A100005 Rad timova hitne medicinske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0721 Opće medicinske usluge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1017 DEMOGRAFSKA OBNOVA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Naknade obiteljima za novorođenu djecu te četvoro i više djece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Sufinanciranje boravka djece u vrtiću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1018 SUFINANCIRANJE ŠKOLSTVA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640.000,00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640.000,00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640.000,00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Stipendije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0950 Obrazovanje koje se ne može definirati po stupnju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Sufinanciranje javnog prijevoza srednjoškolaca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0921 Niže srednjoškolsko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4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2" w:name="JR_PAGE_ANCHOR_0_12"/>
            <w:bookmarkEnd w:id="12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Sufinanciranje kupnje školskih knjiga i pribora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A100004 Produženi boravak učenika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A100005 Sufinanciranje uređenja zgrade osnovne škole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A100006 Sufinanciranje projekta - izdavanje knjige - Povijest školstva u Pagu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1019 TRGOVAČKA DRUŠTVA U VLASNIŠTVU GRADA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Osnivanje trgovačkih društava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Izdaci za dionice i udjele u glavnici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Dionice i udjeli u glavnici trgovačkih društava izvan javnog sektora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9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3" w:name="JR_PAGE_ANCHOR_0_13"/>
            <w:bookmarkEnd w:id="13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00202 DJEČJI VRTIĆ "PAŠKI MALIŠANI"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5.110.000,00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5.110.000,00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5.110.000,00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rPr>
                      <w:lang w:val="hr-HR"/>
                    </w:rPr>
                  </w:pPr>
                  <w:proofErr w:type="spellStart"/>
                  <w:r w:rsidRPr="00AA2DC4">
                    <w:rPr>
                      <w:sz w:val="16"/>
                      <w:lang w:val="hr-HR"/>
                    </w:rPr>
                    <w:t>Podglava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34821 DJEČJI VRTIĆ "PAŠKI MALIŠANI"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5.110.000,00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5.110.000,00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5.110.000,00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PROVEDBA ZAKONSKOG STANDARDA U PREDŠKOLSTVU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Odgojno, administrativno i tehničko osoblje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K100 DJEČJI VRTIĆ "PAŠKI MALIŠANI"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2.870.000,00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2.870.000,00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2.870.000,00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1002 POSLOVANJE FINANCIRANO IZ OSTALIH IZVORA PRIHODA KORISNIKA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Redovna djelatnost ustanove predškolskog odgoja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K100 DJEČJI VRTIĆ "PAŠKI MALIŠANI"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2.072.000,00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3.2. Vlastiti prihodi - proračunski korisnici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1.332.000,00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1.282.000,00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1.282.000,00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1.274.000,00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4" w:name="JR_PAGE_ANCHOR_0_14"/>
            <w:bookmarkEnd w:id="14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5.3. Pomoći - proračunski korisnici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6.2. Donacije - proračunski korisnici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1003 POSEBNI PROGRAMI IZNAD STANDARDA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Aktivnost A100001 Program potreba iznad standarda 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predškolstvu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K100 DJEČJI VRTIĆ "PAŠKI MALIŠANI"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00203 CENTAR ZA KULTURU I INFORMACIJE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rPr>
                      <w:lang w:val="hr-HR"/>
                    </w:rPr>
                  </w:pPr>
                  <w:proofErr w:type="spellStart"/>
                  <w:r w:rsidRPr="00AA2DC4">
                    <w:rPr>
                      <w:sz w:val="16"/>
                      <w:lang w:val="hr-HR"/>
                    </w:rPr>
                    <w:t>Podglava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60817 CENTAR ZA KULTURU I INFORMACIJE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0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5" w:name="JR_PAGE_ANCHOR_0_15"/>
            <w:bookmarkEnd w:id="15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PROVEDBA ZAKONSKOG STANDARDA U KULTURI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Stručno i administrativno osoblje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K101 CENTAR ZA KULTURU I INFORMACIJE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00204 GRADSKA KNJIŽNICA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462.500,00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462.500,00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462.500,00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rPr>
                      <w:lang w:val="hr-HR"/>
                    </w:rPr>
                  </w:pPr>
                  <w:proofErr w:type="spellStart"/>
                  <w:r w:rsidRPr="00AA2DC4">
                    <w:rPr>
                      <w:sz w:val="16"/>
                      <w:lang w:val="hr-HR"/>
                    </w:rPr>
                    <w:t>Podglava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42196 GRADSKA KNJIŽNICA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462.500,00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462.500,00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462.500,00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PROVEDBA ZAKONSKOG STANDARDA U KULTURI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383.500,00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383.500,00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383.500,00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Stručno, administrativno i tehničko osoblje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K102 GRADSKA KNJIŽNICA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245.923,00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44.077,00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6" w:name="JR_PAGE_ANCHOR_0_16"/>
            <w:bookmarkEnd w:id="16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K100001 Nabava opreme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K102 GRADSKA KNJIŽNICA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K100002 Knjižna građa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K102 GRADSKA KNJIŽNICA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1001 POSLOVANJE FINANCIRANO IZ OSTALIH IZVORA PRIHODA KORISNIKA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Sufinanciranje programa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Korisnik K102 GRADSKA KNJIŽNICA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kor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79.000,00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3.2. Vlastiti prihodi - proračunski korisnici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5.3. Pomoći - proračunski korisnici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7" w:name="JR_PAGE_ANCHOR_0_17"/>
            <w:bookmarkEnd w:id="17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00205 JAVNA VATROGASNA POSTROJBA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1.646.000,00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1.646.000,00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272,07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272,07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rPr>
                      <w:lang w:val="hr-HR"/>
                    </w:rPr>
                  </w:pPr>
                  <w:proofErr w:type="spellStart"/>
                  <w:r w:rsidRPr="00AA2DC4">
                    <w:rPr>
                      <w:sz w:val="16"/>
                      <w:lang w:val="hr-HR"/>
                    </w:rPr>
                    <w:t>Podglava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00000 JAVNA VATROGASNA POSTROJBA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1.646.000,00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1.646.000,00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272,07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272,07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Redovna djelatnost JVP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1.626.000,00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1.626.000,00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422,34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422,34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Redovna djelatnost JVP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1.626.000,00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1.626.000,00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422,34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422,34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1.626.000,00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1.626.000,00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422,34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422,34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188,57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188,57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188,57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188,57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5.4. Pomoći - Prihodi za decentralizirane funkcije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1.428.000,00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1.428.000,00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597,83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597,83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1001 Financiranje iznad standarda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Financiranje iznad standarda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9,09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1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8" w:name="JR_PAGE_ANCHOR_0_18"/>
            <w:bookmarkEnd w:id="18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Razdjel 003 UPRAVNI ODJEL ZA PRORAČUN I FINANCIJE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2.978.000,00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2.978.000,00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2.978.000,00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00301 UPRAVNI ODJEL ZA PRORAČUN I FINANCIJE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2.978.000,00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2.978.000,00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2.978.000,00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Stručno, administrat</w:t>
                  </w:r>
                  <w:r w:rsidR="000A3070">
                    <w:rPr>
                      <w:sz w:val="16"/>
                      <w:lang w:val="hr-HR"/>
                    </w:rPr>
                    <w:t>i</w:t>
                  </w:r>
                  <w:r w:rsidRPr="00AA2DC4">
                    <w:rPr>
                      <w:sz w:val="16"/>
                      <w:lang w:val="hr-HR"/>
                    </w:rPr>
                    <w:t>vno i tehničko osoblje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1001 OSTALI RASHODI VEZANI UZ FINANCIJE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1.790.000,00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1.790.000,00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1.790.000,00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Financijski rashodi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0112 Financijski i fiskalni poslovi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Premije osiguranja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0112 Financijski i fiskalni poslovi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9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19" w:name="JR_PAGE_ANCHOR_0_19"/>
            <w:bookmarkEnd w:id="19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Članarine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0112 Financijski i fiskalni poslovi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A100006 Otplata kredita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1.180.000,00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0112 Financijski i fiskalni poslovi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Razdjel 004 UPRAVNI ODJEL ZA KOMUNALNI SUSTAV I IMOVINSKO PRAVNE POSLOVE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10.265.300,00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10.265.300,00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10.265.300,00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00401 UPRAVNI ODJEL ZA KOMUNALNI SUSTAV I IMOVINSKO PREAVNE POSLOVE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10.265.300,00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10.265.300,00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10.265.300,00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1.787.000,00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1.787.000,00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1.787.000,00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Stručno, administrativno i tehničko osoblje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9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0" w:name="JR_PAGE_ANCHOR_0_20"/>
            <w:bookmarkEnd w:id="20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Odvjetničke i duge usluge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932.000,00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1001 ODRŽAVANJE OBJEKATA I UREĐAJA KOMUNALNE INFRASTRUKTURE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4.815.000,00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4.815.000,00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4.815.000,00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Održavanje parkova i zelenih površina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Održavanje i uređenje javnih površina (svi Mjesni odbori)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1" w:name="JR_PAGE_ANCHOR_0_21"/>
            <w:bookmarkEnd w:id="21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Održavanje i uređenje javnih površina - odvodni kanali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A100004 Održavanje i uređenje javnih površina - dekoracija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A100005 Održavanje i uređenje javnih površina  - protupožarni prolazi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A100006 Održavanje i uređenje javne površine - plaže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A100007 Održavanje čistoće javnih površina - čišćenje i pometanje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9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2" w:name="JR_PAGE_ANCHOR_0_22"/>
            <w:bookmarkEnd w:id="22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0A30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0A3070" w:rsidRPr="00AA2DC4" w:rsidTr="000A30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0A3070" w:rsidRPr="00AA2DC4" w:rsidRDefault="000A3070" w:rsidP="000A3070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A3070" w:rsidRPr="00AA2DC4" w:rsidRDefault="000A3070" w:rsidP="000A3070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A100008 Održavanje javne rasvjete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A100009 Energetska usluga javne rasvjete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A100010 Postavljanje ormara javne rasvjete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A100011 Električna energija za javnu rasvjetu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A100012 Održavanje nerazvrstanih cesta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9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3" w:name="JR_PAGE_ANCHOR_0_23"/>
            <w:bookmarkEnd w:id="23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1002 GRAĐENJE OBJEKATA I UREĐAJA KOMUNALNE INFRASTRUKTURE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K100002 Izgradnja nove javne rasvjete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K100003 Izgradnja sustava odvodnih kanala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K100004 Uređenje groblja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1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4" w:name="JR_PAGE_ANCHOR_0_24"/>
            <w:bookmarkEnd w:id="24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1003 UREĐENJE STANJA U PROSTORU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1.320.000,00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1.320.000,00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1.320.000,00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Tekući projekt T100001 Geodetsko - katastarske usluge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Tekući projekt T100002 Izmjera i evidentiranje objekata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4.2. Prihodi za posebne namjene-Komunalna naknada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Tekući projekt T100003 Financiranje katastarskih izmjera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Tekući projekt T100004 Uklanjanje ruševnih i oštećenih objekata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5" w:name="JR_PAGE_ANCHOR_0_25"/>
            <w:bookmarkEnd w:id="25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1005 NERAZVRSTANE CESTE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K100001 Izgradnja i uređenje nerazvrstanih cesta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1007 ODRŽAVANJE I UREĐENJE JAVNIH GRAĐEVINA I PROSTORA GRADA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Održavanje i uređenje gradskih prostora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1008 UPRAVLJANJE IMOVINOM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K100001 Otkup i raspolaganje imovinom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1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6" w:name="JR_PAGE_ANCHOR_0_26"/>
            <w:bookmarkEnd w:id="26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Program 1009 PRVENTIVNE MJERE ZAŠTITE STANOVNIŠTVA I ZBRINJAVANJE ŽIVOTINJA 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Mjere deratizacije i dezinsekcije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Zaštita životinja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Razdjel 005 UPRAVNI ODJEL ZA PROSTORNO UREĐENJE I GOSPODARSTVO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18.553.200,00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19.823.200,00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17.673.200,00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106,85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89,15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95,26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Glava 00501 UPRAVNI ODJEL ZA PROSTORNO UREĐENJE I GOSPODARSTVO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18.553.200,00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19.823.200,00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17.673.200,00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106,85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89,15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rgp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95,26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1000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1.380.000,00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1.380.000,00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1.380.000,00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Stručno, administrativno i tehničko osoblje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1.365.000,00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1.365.000,00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1.365.000,00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1.365.000,00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1.365.000,00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1.365.000,00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1.345.000,00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1.345.000,00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1.345.000,00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7" w:name="JR_PAGE_ANCHOR_0_27"/>
            <w:bookmarkEnd w:id="27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Ostali rashodi odjela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1001 PROSTORNO UREĐENJE I UNAPREĐENJE STANOVANJA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860.000,00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Geodetsko katastarske usluge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Prostorno planska dokumentacija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1003 GOSPODARSTVO I TURIZAM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1.280.000,00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1.230.000,00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1.230.000,00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96,09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96,09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Subvencije, donacije i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2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8" w:name="JR_PAGE_ANCHOR_0_28"/>
            <w:bookmarkEnd w:id="28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Kapitalne pomoći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Investicijske studije i programi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Lokalna akcijska grupa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0412 Opći poslovi vezani uz rad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A100004 Zdravstveni turizam - valorizacija ljekovitog blata, uređenje područja "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Lokunja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>"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29" w:name="JR_PAGE_ANCHOR_0_29"/>
            <w:bookmarkEnd w:id="29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Aktivnost </w:t>
                  </w:r>
                  <w:r w:rsidR="00A1566C">
                    <w:rPr>
                      <w:sz w:val="16"/>
                      <w:lang w:val="hr-HR"/>
                    </w:rPr>
                    <w:t>A100005 Sufinanciranje progra</w:t>
                  </w:r>
                  <w:r w:rsidRPr="00AA2DC4">
                    <w:rPr>
                      <w:sz w:val="16"/>
                      <w:lang w:val="hr-HR"/>
                    </w:rPr>
                    <w:t>ma Turističke zajednice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A100006 Sufinanciranje turističkog oglašavanja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A100007 Projekt WIFI4EU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4.4. Prihodi za posebne namjene-Boravišna pristojba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A100008 Uređenje prostora info punkta-most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2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0" w:name="JR_PAGE_ANCHOR_0_30"/>
            <w:bookmarkEnd w:id="30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1004 UREĐENJE I GRADNJA JAVNO PROMETNIH POVRŠINA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6.460.000,00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6.460.000,00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6.460.000,00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K100001 Projekti prometnih površina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K100002 Autobusni kolodvor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K100003 Gradska tržnica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K100004 Uređenje luke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1" w:name="JR_PAGE_ANCHOR_0_31"/>
            <w:bookmarkEnd w:id="31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K100005 Projekt uređenja parkova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6.1. Donacije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K100006 Uređenje biciklističkih staza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K100007 Projekt popločavanja ulica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1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2" w:name="JR_PAGE_ANCHOR_0_32"/>
            <w:bookmarkEnd w:id="32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Kapitalni projekt K100008 Uređenje prostora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Uhlinac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K100009 Uređenje šetnica i plaža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2.345.000,00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2.345.000,00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2.345.000,00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2.345.000,00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1.435.000,00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K100010 Uređenje ulaza u grad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K100011 Postavljanje i uređenje dječjih igrališta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3" w:name="JR_PAGE_ANCHOR_0_33"/>
            <w:bookmarkEnd w:id="33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K100012 Opremanje javnih površina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K100013 Uređenje platoa - stara riva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K100014 Uređenje starog mosta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1005 UREĐENJE I GRADNJA JAVNIH OBJEKATA I PROSTORA GRADA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4.305.000,00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4.305.000,00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2.155.000,00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50,06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50,06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K100002 Uređenje magazina soli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4" w:name="JR_PAGE_ANCHOR_0_34"/>
            <w:bookmarkEnd w:id="34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K100003 Uređenje Kneževog dvora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Kapitalni projekt K100004 Kula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Skrivanat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K100005 Uređenje Doma kulture Pag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3,85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3,85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1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5" w:name="JR_PAGE_ANCHOR_0_35"/>
            <w:bookmarkEnd w:id="35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3,85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3,85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19,23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19,23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19,23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19,23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1.040.000,00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K100006 Uređenje palače Matasović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Kapitalni projekt K100007 Izrada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suhozidne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čipke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5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6" w:name="JR_PAGE_ANCHOR_0_36"/>
            <w:bookmarkEnd w:id="36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K100008 Dvorana "Kuća vjetra"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K100009 Projekt - dom umirovljenika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K100010 Izgradnja i uređenje tenis terena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Kapitalni projekt K100011 Uređenje nogometnog igrališta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4.3. Prihodi za posebne namjene-Komunalni doprinos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6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7" w:name="JR_PAGE_ANCHOR_0_37"/>
            <w:bookmarkEnd w:id="37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1006 ZAŠTITA OKOLIŠA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3.360.200,00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4.680.200,00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4.680.200,00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139,28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139,28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Odlaganje i zbrinjavanje otpada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235.000,00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Aktivnost A100002 Sanacija deponije Sv.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Kuzam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3.820.000,00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3.820.000,00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152,80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152,80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3.820.000,00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3.820.000,00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152,80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152,80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635.000,00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625.000,00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178,57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178,57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1.680.000,00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178,57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2.445.000,00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2.445.000,00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217,33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217,33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1.125.000,00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4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8" w:name="JR_PAGE_ANCHOR_0_38"/>
            <w:bookmarkEnd w:id="38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9.1. Prihod od prodaje nefinancijske imovine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Ugradnja električnih punionica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150.200,00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150.200,00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150.200,00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0530 Smanjenje zagađivanja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150.200,00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150.200,00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150.200,00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94.200,00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1007 FINANCIRANJE PROGRAMA JAVNIH POTREBA I RAZVOJA CIVILNOG DRUŠTVA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789.000,00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789.000,00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789.000,00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Javne potrebe u kulturi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A100002 Javne potrebe u sportu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A100003 Programi udruga proizašlih iz Domovinskog rata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2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39" w:name="JR_PAGE_ANCHOR_0_39"/>
            <w:bookmarkEnd w:id="39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A1566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A1566C" w:rsidRPr="00AA2DC4" w:rsidTr="00A1566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A1566C" w:rsidRPr="00AA2DC4" w:rsidRDefault="00A1566C" w:rsidP="00A1566C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1566C" w:rsidRPr="00AA2DC4" w:rsidRDefault="00A1566C" w:rsidP="00A1566C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A100004 Programi udruga civilnog društva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A100005 Donacije župnim uredima i samostanima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A100006 Donacije za sanaciju sakralnih objekata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A100007 Javne potrebe iznad standarda u osnovnom školstvu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37.000,00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124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pageBreakBefore/>
              <w:rPr>
                <w:lang w:val="hr-HR"/>
              </w:rPr>
            </w:pPr>
            <w:bookmarkStart w:id="40" w:name="JR_PAGE_ANCHOR_0_40"/>
            <w:bookmarkEnd w:id="40"/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7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6C5061" w:rsidRPr="00AA2DC4" w:rsidTr="002E746B">
              <w:trPr>
                <w:trHeight w:hRule="exact" w:val="240"/>
              </w:trPr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GODINE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6C5061" w:rsidRPr="00AA2DC4" w:rsidTr="002E746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C5061" w:rsidRPr="00AA2DC4" w:rsidRDefault="006C5061" w:rsidP="006C5061">
                  <w:pPr>
                    <w:pStyle w:val="DefaultStyle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8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68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4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</w:tr>
            <w:tr w:rsidR="002E746B" w:rsidRPr="00AA2DC4" w:rsidTr="002E746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2000" w:type="dxa"/>
                </w:tcPr>
                <w:p w:rsidR="002E746B" w:rsidRPr="00AA2DC4" w:rsidRDefault="002E746B" w:rsidP="002E746B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DefaultStyle"/>
                    <w:jc w:val="right"/>
                    <w:rPr>
                      <w:lang w:val="hr-HR"/>
                    </w:rPr>
                  </w:pPr>
                  <w:r>
                    <w:rPr>
                      <w:b/>
                      <w:sz w:val="16"/>
                      <w:lang w:val="hr-HR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21</w:t>
                  </w: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DefaultStyle"/>
                    <w:jc w:val="right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20</w:t>
                  </w:r>
                  <w:r>
                    <w:rPr>
                      <w:b/>
                      <w:sz w:val="16"/>
                      <w:lang w:val="hr-HR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E746B" w:rsidRPr="00AA2DC4" w:rsidRDefault="002E746B" w:rsidP="002E746B">
                  <w:pPr>
                    <w:pStyle w:val="DefaultStyle"/>
                    <w:jc w:val="center"/>
                    <w:rPr>
                      <w:lang w:val="hr-HR"/>
                    </w:rPr>
                  </w:pPr>
                  <w:r w:rsidRPr="00AA2DC4">
                    <w:rPr>
                      <w:b/>
                      <w:sz w:val="16"/>
                      <w:lang w:val="hr-HR"/>
                    </w:rPr>
                    <w:t>3/1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A100008 Javne potrebe iznad standarda u srednjem školstvu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0921 Niže srednjoškolsko obrazovanje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5.1. Pomoći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808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808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Program 1008 ISTRAŽIVANJE I ZAŠTITA KULTURNE BAŠTINE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119.000,00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119.000,00</w:t>
                  </w:r>
                </w:p>
              </w:tc>
              <w:tc>
                <w:tcPr>
                  <w:tcW w:w="13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119.000,00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808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2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A100001 Zaštitni znak i zaštita paške čipke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19.000,00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</w:t>
                  </w:r>
                  <w:proofErr w:type="spellStart"/>
                  <w:r w:rsidRPr="00AA2DC4">
                    <w:rPr>
                      <w:sz w:val="16"/>
                      <w:lang w:val="hr-HR"/>
                    </w:rPr>
                    <w:t>neproizvedene</w:t>
                  </w:r>
                  <w:proofErr w:type="spellEnd"/>
                  <w:r w:rsidRPr="00AA2DC4">
                    <w:rPr>
                      <w:sz w:val="16"/>
                      <w:lang w:val="hr-HR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D9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D9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Aktivnost A100005 Arheološka istraživanja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D9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prog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fun3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6C5061" w:rsidRPr="00AA2DC4" w:rsidRDefault="006C5061" w:rsidP="006C5061">
                  <w:pPr>
                    <w:pStyle w:val="izv1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10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30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6C5061" w:rsidRPr="00AA2DC4" w:rsidTr="00575101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 xml:space="preserve">Nematerijalna proizvedena imovina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6C5061" w:rsidRPr="00AA2DC4" w:rsidRDefault="006C5061" w:rsidP="006C5061">
                  <w:pPr>
                    <w:pStyle w:val="EMPTYCELLSTYLE"/>
                    <w:rPr>
                      <w:lang w:val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6C5061" w:rsidRPr="00AA2DC4" w:rsidRDefault="006C5061" w:rsidP="006C5061">
                  <w:pPr>
                    <w:pStyle w:val="UvjetniStil"/>
                    <w:jc w:val="right"/>
                    <w:rPr>
                      <w:lang w:val="hr-HR"/>
                    </w:rPr>
                  </w:pPr>
                  <w:r w:rsidRPr="00AA2DC4">
                    <w:rPr>
                      <w:sz w:val="16"/>
                      <w:lang w:val="hr-HR"/>
                    </w:rPr>
                    <w:t>0,00</w:t>
                  </w:r>
                </w:p>
              </w:tc>
            </w:tr>
          </w:tbl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86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8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6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0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25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34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72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6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08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  <w:tr w:rsidR="006C5061" w:rsidRPr="00AA2DC4" w:rsidTr="000A3070">
        <w:trPr>
          <w:trHeight w:hRule="exact" w:val="20"/>
        </w:trPr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  <w:tc>
          <w:tcPr>
            <w:tcW w:w="40" w:type="dxa"/>
          </w:tcPr>
          <w:p w:rsidR="006C5061" w:rsidRPr="00AA2DC4" w:rsidRDefault="006C5061" w:rsidP="006C5061">
            <w:pPr>
              <w:pStyle w:val="EMPTYCELLSTYLE"/>
              <w:rPr>
                <w:lang w:val="hr-HR"/>
              </w:rPr>
            </w:pPr>
          </w:p>
        </w:tc>
      </w:tr>
    </w:tbl>
    <w:p w:rsidR="00575101" w:rsidRPr="00AA2DC4" w:rsidRDefault="00575101" w:rsidP="00575101">
      <w:pPr>
        <w:rPr>
          <w:lang w:val="hr-HR"/>
        </w:rPr>
      </w:pPr>
    </w:p>
    <w:p w:rsidR="00575101" w:rsidRDefault="00575101">
      <w:pPr>
        <w:rPr>
          <w:lang w:val="hr-HR"/>
        </w:rPr>
      </w:pPr>
    </w:p>
    <w:p w:rsidR="002E746B" w:rsidRDefault="002E746B">
      <w:pPr>
        <w:rPr>
          <w:lang w:val="hr-HR"/>
        </w:rPr>
      </w:pPr>
    </w:p>
    <w:p w:rsidR="002E746B" w:rsidRDefault="002E746B">
      <w:pPr>
        <w:rPr>
          <w:lang w:val="hr-HR"/>
        </w:rPr>
      </w:pPr>
    </w:p>
    <w:p w:rsidR="002E746B" w:rsidRDefault="002E746B">
      <w:pPr>
        <w:rPr>
          <w:lang w:val="hr-HR"/>
        </w:rPr>
      </w:pPr>
    </w:p>
    <w:p w:rsidR="002E746B" w:rsidRDefault="002E746B">
      <w:pPr>
        <w:rPr>
          <w:lang w:val="hr-HR"/>
        </w:rPr>
      </w:pPr>
    </w:p>
    <w:p w:rsidR="002E746B" w:rsidRDefault="00C67508" w:rsidP="002E746B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</w:t>
      </w:r>
      <w:r w:rsidR="002E746B">
        <w:rPr>
          <w:rFonts w:ascii="Times New Roman" w:hAnsi="Times New Roman"/>
        </w:rPr>
        <w:t>.</w:t>
      </w: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Proračun Grada Paga za 2020. godinu s projekcijama za 2021. i 2022. godinu objavljuje se u „Službenom glasniku Grada Paga“, a stupa na snagu 01. siječnja 2020. godine.</w:t>
      </w: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Pag, ____________</w:t>
      </w: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</w:p>
    <w:p w:rsidR="002E746B" w:rsidRDefault="002E746B" w:rsidP="002E746B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GRADSKO VIJEĆE GRADA PAGA</w:t>
      </w:r>
    </w:p>
    <w:p w:rsidR="002E746B" w:rsidRDefault="002E746B" w:rsidP="002E746B">
      <w:pPr>
        <w:pStyle w:val="Bezproreda"/>
        <w:jc w:val="both"/>
        <w:rPr>
          <w:rFonts w:ascii="Times New Roman" w:hAnsi="Times New Roman"/>
        </w:rPr>
      </w:pPr>
    </w:p>
    <w:p w:rsidR="002E746B" w:rsidRDefault="002E746B" w:rsidP="002E746B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2E746B" w:rsidRDefault="002E746B" w:rsidP="002E746B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Gradskog vijeća</w:t>
      </w:r>
    </w:p>
    <w:p w:rsidR="002E746B" w:rsidRPr="00AA2DC4" w:rsidRDefault="002E746B">
      <w:pPr>
        <w:rPr>
          <w:lang w:val="hr-HR"/>
        </w:rPr>
      </w:pPr>
    </w:p>
    <w:sectPr w:rsidR="002E746B" w:rsidRPr="00AA2DC4" w:rsidSect="00F75B3C">
      <w:footerReference w:type="default" r:id="rId6"/>
      <w:pgSz w:w="16840" w:h="11900" w:orient="landscape"/>
      <w:pgMar w:top="426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36" w:rsidRDefault="00FD2436" w:rsidP="00573C38">
      <w:r>
        <w:separator/>
      </w:r>
    </w:p>
  </w:endnote>
  <w:endnote w:type="continuationSeparator" w:id="0">
    <w:p w:rsidR="00FD2436" w:rsidRDefault="00FD2436" w:rsidP="005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156452"/>
      <w:docPartObj>
        <w:docPartGallery w:val="Page Numbers (Bottom of Page)"/>
        <w:docPartUnique/>
      </w:docPartObj>
    </w:sdtPr>
    <w:sdtContent>
      <w:p w:rsidR="008E72FC" w:rsidRDefault="008E72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B3" w:rsidRPr="00E040B3">
          <w:rPr>
            <w:noProof/>
            <w:lang w:val="hr-HR"/>
          </w:rPr>
          <w:t>48</w:t>
        </w:r>
        <w:r>
          <w:fldChar w:fldCharType="end"/>
        </w:r>
      </w:p>
    </w:sdtContent>
  </w:sdt>
  <w:p w:rsidR="008E72FC" w:rsidRDefault="008E72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36" w:rsidRDefault="00FD2436" w:rsidP="00573C38">
      <w:r>
        <w:separator/>
      </w:r>
    </w:p>
  </w:footnote>
  <w:footnote w:type="continuationSeparator" w:id="0">
    <w:p w:rsidR="00FD2436" w:rsidRDefault="00FD2436" w:rsidP="0057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85"/>
    <w:rsid w:val="00013974"/>
    <w:rsid w:val="000A3070"/>
    <w:rsid w:val="002E746B"/>
    <w:rsid w:val="004F6485"/>
    <w:rsid w:val="00573C38"/>
    <w:rsid w:val="00575101"/>
    <w:rsid w:val="006C5061"/>
    <w:rsid w:val="008B290F"/>
    <w:rsid w:val="008B6EFC"/>
    <w:rsid w:val="008E72FC"/>
    <w:rsid w:val="00A1566C"/>
    <w:rsid w:val="00AA2DC4"/>
    <w:rsid w:val="00C67508"/>
    <w:rsid w:val="00E040B3"/>
    <w:rsid w:val="00F75B3C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4CF3-AFC8-49DA-839A-F87283FD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  <w:style w:type="paragraph" w:styleId="Zaglavlje">
    <w:name w:val="header"/>
    <w:basedOn w:val="Normal"/>
    <w:link w:val="ZaglavljeChar"/>
    <w:uiPriority w:val="99"/>
    <w:unhideWhenUsed/>
    <w:rsid w:val="00573C3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3C38"/>
  </w:style>
  <w:style w:type="paragraph" w:styleId="Podnoje">
    <w:name w:val="footer"/>
    <w:basedOn w:val="Normal"/>
    <w:link w:val="PodnojeChar"/>
    <w:uiPriority w:val="99"/>
    <w:unhideWhenUsed/>
    <w:rsid w:val="00573C3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3C38"/>
  </w:style>
  <w:style w:type="paragraph" w:styleId="Bezproreda">
    <w:name w:val="No Spacing"/>
    <w:uiPriority w:val="1"/>
    <w:qFormat/>
    <w:rsid w:val="00575101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24936</Words>
  <Characters>142136</Characters>
  <Application>Microsoft Office Word</Application>
  <DocSecurity>0</DocSecurity>
  <Lines>1184</Lines>
  <Paragraphs>333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Diogen Šuljić</cp:lastModifiedBy>
  <cp:revision>6</cp:revision>
  <cp:lastPrinted>2019-11-21T00:06:00Z</cp:lastPrinted>
  <dcterms:created xsi:type="dcterms:W3CDTF">2019-11-20T22:19:00Z</dcterms:created>
  <dcterms:modified xsi:type="dcterms:W3CDTF">2019-11-21T06:56:00Z</dcterms:modified>
</cp:coreProperties>
</file>